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Capital Social:</w:t>
      </w:r>
    </w:p>
    <w:p>
      <w:pPr/>
      <w:r>
        <w:rPr/>
        <w:t xml:space="preserve">El capital social se fija en quinientas mil pesetas, equivalente a tres mil cinco euros con seis céntimos (500.000 Ptas. = 3.005,06€) dividido en quinientas (500) participaciones de mil peseras, equivalente a 6 euros con un céntimo (1.000 Ptas = 6,01 €) de valor nominal cada una de ellas, numeradas correlativamente del UNO al QUINIENTOS ambos inclusive, que serán iguales, acumulables, indivisibles, no podrán transmitirse, negociarse, ni denominarse acciones.</w:t>
      </w:r>
    </w:p>
    <w:p>
      <w:pPr/>
      <w:r>
        <w:rPr/>
        <w:t xml:space="preserve">Las participaciones sociales no se representan en ningún caso por títulos especiales nominativos o al portador ni se expedirán resguardos provisionales acreditativos de ellas. El único título de propiedad está constituido por esta escritura, y en el caso de modificación del capital social, por los demás documentos públicos que pudieran otorgarse.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Documentos de Interés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Estatutos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Acta de Constitución</w:t>
            </w:r>
          </w:p>
        </w:tc>
        <w:tc>
          <w:tcPr>
            <w:tcW w:w="283150" w:type="pct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Estatuto y Acta de Constitución en formato abierto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Capital social, dotación fundacional o participación y recursos que financian sus actividades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Recursos que financian sus actividades: presupuestos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2026-09-24T00:37:03+00:00</dcterms:created>
  <dcterms:modified xsi:type="dcterms:W3CDTF">2026-09-24T00:37:03+00:00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