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</w:pPr>
      <w:r>
        <w:rPr>
          <w:b w:val="1"/>
          <w:bCs w:val="1"/>
        </w:rPr>
        <w:t xml:space="preserve">Sociedad Municipal de Deportes</w:t>
      </w:r>
    </w:p>
    <w:p>
      <w:pPr>
        <w:jc w:val="start"/>
      </w:pPr>
      <w:r>
        <w:rPr/>
        <w:t xml:space="preserve"> </w:t>
      </w:r>
    </w:p>
    <w:p>
      <w:pPr>
        <w:jc w:val="start"/>
      </w:pPr>
      <w:r>
        <w:rPr/>
        <w:t xml:space="preserve">El órgano de contratación de la Sociedad Municipal de deportes es el Consejo de Administración, su composición desde 2023 es la siguiente:</w:t>
      </w:r>
    </w:p>
    <w:p>
      <w:pPr>
        <w:jc w:val="start"/>
      </w:pPr>
      <w:r>
        <w:rPr/>
        <w:t xml:space="preserve"> </w:t>
      </w:r>
    </w:p>
    <w:tbl>
      <w:tblGrid>
        <w:gridCol w:w="2500" w:type="dxa"/>
        <w:gridCol w:w="2500" w:type="dxa"/>
      </w:tblGrid>
      <w:tblPr>
        <w:tblW w:w="227100" w:type="pct"/>
        <w:tblLayout w:type="autofit"/>
        <w:bidiVisual w:val="0"/>
      </w:tblPr>
      <w:tr>
        <w:trPr/>
        <w:tc>
          <w:tcPr>
            <w:tcW w:w="2500" w:type="pct"/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Presidente</w:t>
            </w:r>
          </w:p>
        </w:tc>
        <w:tc>
          <w:tcPr>
            <w:tcW w:w="2500" w:type="pct"/>
          </w:tcPr>
          <w:p>
            <w:pPr>
              <w:jc w:val="center"/>
            </w:pPr>
            <w:r>
              <w:rPr/>
              <w:t xml:space="preserve">José Miguel Bravo de Laguna Bermúdez</w:t>
            </w:r>
          </w:p>
        </w:tc>
      </w:tr>
      <w:tr>
        <w:trPr/>
        <w:tc>
          <w:tcPr>
            <w:tcW w:w="2500" w:type="pct"/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Consejero Delegado</w:t>
            </w:r>
          </w:p>
        </w:tc>
        <w:tc>
          <w:tcPr>
            <w:tcW w:w="2500" w:type="pct"/>
          </w:tcPr>
          <w:p>
            <w:pPr>
              <w:jc w:val="center"/>
            </w:pPr>
            <w:r>
              <w:rPr/>
              <w:t xml:space="preserve">Carlos Carrión Marrero</w:t>
            </w:r>
          </w:p>
        </w:tc>
      </w:tr>
      <w:tr>
        <w:trPr/>
        <w:tc>
          <w:tcPr>
            <w:tcW w:w="2500" w:type="pct"/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Secretarío</w:t>
            </w:r>
          </w:p>
        </w:tc>
        <w:tc>
          <w:tcPr>
            <w:tcW w:w="2500" w:type="pct"/>
          </w:tcPr>
          <w:p>
            <w:pPr>
              <w:jc w:val="center"/>
            </w:pPr>
            <w:r>
              <w:rPr/>
              <w:t xml:space="preserve">Ramón Olarte López-Viota</w:t>
            </w:r>
          </w:p>
        </w:tc>
      </w:tr>
      <w:tr>
        <w:trPr/>
        <w:tc>
          <w:tcPr>
            <w:tcW w:w="2500" w:type="pct"/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Consejeros</w:t>
            </w:r>
          </w:p>
        </w:tc>
        <w:tc>
          <w:tcPr>
            <w:tcW w:w="2500" w:type="pct"/>
          </w:tcPr>
          <w:p>
            <w:pPr>
              <w:jc w:val="center"/>
            </w:pPr>
            <w:r>
              <w:rPr/>
              <w:t xml:space="preserve">José Armando Amengol Martín</w:t>
            </w:r>
          </w:p>
          <w:p>
            <w:pPr>
              <w:jc w:val="center"/>
            </w:pPr>
            <w:r>
              <w:rPr/>
              <w:t xml:space="preserve">Adrián García Armas</w:t>
            </w:r>
          </w:p>
          <w:p>
            <w:pPr>
              <w:jc w:val="center"/>
            </w:pPr>
            <w:r>
              <w:rPr/>
              <w:t xml:space="preserve">        Juan Armando Unpiérrez Cabrera   </w:t>
            </w:r>
          </w:p>
        </w:tc>
      </w:tr>
    </w:tbl>
    <w:p>
      <w:pPr>
        <w:jc w:val="start"/>
      </w:pPr>
      <w:r>
        <w:rPr>
          <w:i w:val="1"/>
          <w:iCs w:val="1"/>
        </w:rPr>
        <w:t xml:space="preserve">  </w:t>
      </w:r>
    </w:p>
    <w:p>
      <w:pPr>
        <w:jc w:val="start"/>
      </w:pPr>
      <w:r>
        <w:rPr/>
        <w:t xml:space="preserve"> </w:t>
      </w:r>
    </w:p>
    <w:p>
      <w:pPr>
        <w:jc w:val="start"/>
      </w:pPr>
      <w:r>
        <w:rPr/>
        <w:t xml:space="preserve">Las actas y convocatorias de la Mesa de contratación se encuentran publicadas dentro de cada expediente de contratación en el 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2026-08-08T04:41:22+00:00</dcterms:created>
  <dcterms:modified xsi:type="dcterms:W3CDTF">2026-08-08T04:41:22+00:00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