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Al objeto de dar cumplimiento a los Indicadores de la Ley Canaria de Transparencia (Ley 12/2014, de 26 de diciembre) en su apartado 7. Económico-financiera, 7.2 Ingresos y Gastos, que en la subcategoría:</w:t>
      </w:r>
    </w:p>
    <w:p>
      <w:pPr>
        <w:numPr>
          <w:ilvl w:val="0"/>
          <w:numId w:val="1"/>
        </w:numPr>
      </w:pPr>
      <w:r>
        <w:rPr/>
        <w:t xml:space="preserve">1110 Gasto total efectuado en concepto de ayudas y subvenciones para actividades económicas</w:t>
      </w:r>
    </w:p>
    <w:p>
      <w:pPr>
        <w:jc w:val="both"/>
      </w:pPr>
      <w:r>
        <w:rPr/>
        <w:t xml:space="preserve">Durante el ejercicio </w:t>
      </w:r>
      <w:r>
        <w:rPr>
          <w:b w:val="1"/>
          <w:bCs w:val="1"/>
        </w:rPr>
        <w:t xml:space="preserve">2023 no existió actividad </w:t>
      </w:r>
      <w:r>
        <w:rPr/>
        <w:t xml:space="preserve">en este apartado, pudiendo utilizar la ciudadanía los medios legalmente establecidos para ejercer su derecho de acceso a la información pública.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A63856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2026-06-23T20:45:20+00:00</dcterms:created>
  <dcterms:modified xsi:type="dcterms:W3CDTF">2026-06-23T20:45:20+00:00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